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EC" w:rsidRPr="00D957EC" w:rsidRDefault="00D957EC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D957EC">
        <w:rPr>
          <w:rFonts w:ascii="Times New Roman" w:hAnsi="Times New Roman" w:cs="Times New Roman"/>
        </w:rPr>
        <w:t>Приложение</w:t>
      </w:r>
    </w:p>
    <w:p w:rsidR="00D957EC" w:rsidRPr="00D957EC" w:rsidRDefault="00D957EC">
      <w:pPr>
        <w:pStyle w:val="ConsPlusNormal"/>
        <w:jc w:val="right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к Решению</w:t>
      </w:r>
    </w:p>
    <w:p w:rsidR="00D957EC" w:rsidRPr="00D957EC" w:rsidRDefault="00D957EC">
      <w:pPr>
        <w:pStyle w:val="ConsPlusNormal"/>
        <w:jc w:val="right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Вологодской городской Думы</w:t>
      </w:r>
    </w:p>
    <w:p w:rsidR="00D957EC" w:rsidRPr="00D957EC" w:rsidRDefault="00D957EC">
      <w:pPr>
        <w:pStyle w:val="ConsPlusNormal"/>
        <w:jc w:val="right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от 31 октября 2013 г. N 1850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jc w:val="right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"Приложение N 2</w:t>
      </w:r>
    </w:p>
    <w:p w:rsidR="00D957EC" w:rsidRPr="00D957EC" w:rsidRDefault="00D957EC">
      <w:pPr>
        <w:pStyle w:val="ConsPlusNormal"/>
        <w:jc w:val="right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к Решению</w:t>
      </w:r>
    </w:p>
    <w:p w:rsidR="00D957EC" w:rsidRPr="00D957EC" w:rsidRDefault="00D957EC">
      <w:pPr>
        <w:pStyle w:val="ConsPlusNormal"/>
        <w:jc w:val="right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Вологодской городской Думы</w:t>
      </w:r>
    </w:p>
    <w:p w:rsidR="00D957EC" w:rsidRPr="00D957EC" w:rsidRDefault="00D957EC">
      <w:pPr>
        <w:pStyle w:val="ConsPlusNormal"/>
        <w:jc w:val="right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от 6 октября 2005 г. N 310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jc w:val="center"/>
        <w:rPr>
          <w:rFonts w:ascii="Times New Roman" w:hAnsi="Times New Roman" w:cs="Times New Roman"/>
        </w:rPr>
      </w:pPr>
      <w:bookmarkStart w:id="1" w:name="P38"/>
      <w:bookmarkEnd w:id="1"/>
      <w:r w:rsidRPr="00D957EC">
        <w:rPr>
          <w:rFonts w:ascii="Times New Roman" w:hAnsi="Times New Roman" w:cs="Times New Roman"/>
        </w:rPr>
        <w:t>ЗНАЧЕНИЯ</w:t>
      </w:r>
    </w:p>
    <w:p w:rsidR="00D957EC" w:rsidRPr="00D957EC" w:rsidRDefault="00D957EC">
      <w:pPr>
        <w:pStyle w:val="ConsPlusNormal"/>
        <w:jc w:val="center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D957EC">
        <w:rPr>
          <w:rFonts w:ascii="Times New Roman" w:hAnsi="Times New Roman" w:cs="Times New Roman"/>
        </w:rPr>
        <w:t>2</w:t>
      </w:r>
      <w:proofErr w:type="gramEnd"/>
    </w:p>
    <w:p w:rsidR="00D957EC" w:rsidRPr="00D957EC" w:rsidRDefault="00D957EC">
      <w:pPr>
        <w:pStyle w:val="ConsPlusNormal"/>
        <w:jc w:val="center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С УЧЕТОМ ФАКТОРОВ, ОКАЗЫВАЮЩИХ ВЛИЯНИЕ НА РЕЗУЛЬТАТ</w:t>
      </w:r>
    </w:p>
    <w:p w:rsidR="00D957EC" w:rsidRPr="00D957EC" w:rsidRDefault="00D957EC">
      <w:pPr>
        <w:pStyle w:val="ConsPlusNormal"/>
        <w:jc w:val="center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ПРЕДПРИНИМАТЕЛЬСКОЙ ДЕЯТЕЛЬНОСТИ, НА ТЕРРИТОРИИ</w:t>
      </w:r>
    </w:p>
    <w:p w:rsidR="00D957EC" w:rsidRPr="00D957EC" w:rsidRDefault="00D957EC">
      <w:pPr>
        <w:pStyle w:val="ConsPlusNormal"/>
        <w:jc w:val="center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МУНИЦИПАЛЬНОГО ОБРАЗОВАНИЯ "ГОРОД ВОЛОГДА"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При расчете суммы единого налога на вмененный доход в текущем календарном году применяется значение К</w:t>
      </w:r>
      <w:proofErr w:type="gramStart"/>
      <w:r w:rsidRPr="00D957EC">
        <w:rPr>
          <w:rFonts w:ascii="Times New Roman" w:hAnsi="Times New Roman" w:cs="Times New Roman"/>
        </w:rPr>
        <w:t>2</w:t>
      </w:r>
      <w:proofErr w:type="gramEnd"/>
      <w:r w:rsidRPr="00D957EC">
        <w:rPr>
          <w:rFonts w:ascii="Times New Roman" w:hAnsi="Times New Roman" w:cs="Times New Roman"/>
        </w:rPr>
        <w:t xml:space="preserve"> &lt;1&gt;, определяемое по формуле:</w:t>
      </w:r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--------------------------------</w:t>
      </w:r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&lt;1&gt; К</w:t>
      </w:r>
      <w:proofErr w:type="gramStart"/>
      <w:r w:rsidRPr="00D957EC">
        <w:rPr>
          <w:rFonts w:ascii="Times New Roman" w:hAnsi="Times New Roman" w:cs="Times New Roman"/>
        </w:rPr>
        <w:t>2</w:t>
      </w:r>
      <w:proofErr w:type="gramEnd"/>
      <w:r w:rsidRPr="00D957EC">
        <w:rPr>
          <w:rFonts w:ascii="Times New Roman" w:hAnsi="Times New Roman" w:cs="Times New Roman"/>
        </w:rPr>
        <w:t xml:space="preserve"> - корректирующий коэффициент базовой доходности, используемый в настоящем решении в соответствии с </w:t>
      </w:r>
      <w:hyperlink r:id="rId5" w:history="1">
        <w:r w:rsidRPr="00D957EC">
          <w:rPr>
            <w:rFonts w:ascii="Times New Roman" w:hAnsi="Times New Roman" w:cs="Times New Roman"/>
          </w:rPr>
          <w:t>абзацем шестым статьи 346.27</w:t>
        </w:r>
      </w:hyperlink>
      <w:r w:rsidRPr="00D957EC">
        <w:rPr>
          <w:rFonts w:ascii="Times New Roman" w:hAnsi="Times New Roman" w:cs="Times New Roman"/>
        </w:rPr>
        <w:t xml:space="preserve"> части 2 Налогового кодекса Российской Федерации.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К</w:t>
      </w:r>
      <w:proofErr w:type="gramStart"/>
      <w:r w:rsidRPr="00D957EC">
        <w:rPr>
          <w:rFonts w:ascii="Times New Roman" w:hAnsi="Times New Roman" w:cs="Times New Roman"/>
        </w:rPr>
        <w:t>2</w:t>
      </w:r>
      <w:proofErr w:type="gramEnd"/>
      <w:r w:rsidRPr="00D957EC">
        <w:rPr>
          <w:rFonts w:ascii="Times New Roman" w:hAnsi="Times New Roman" w:cs="Times New Roman"/>
        </w:rPr>
        <w:t xml:space="preserve"> = Кд x </w:t>
      </w:r>
      <w:proofErr w:type="spellStart"/>
      <w:r w:rsidRPr="00D957EC">
        <w:rPr>
          <w:rFonts w:ascii="Times New Roman" w:hAnsi="Times New Roman" w:cs="Times New Roman"/>
        </w:rPr>
        <w:t>Кзп</w:t>
      </w:r>
      <w:proofErr w:type="spellEnd"/>
      <w:r w:rsidRPr="00D957EC">
        <w:rPr>
          <w:rFonts w:ascii="Times New Roman" w:hAnsi="Times New Roman" w:cs="Times New Roman"/>
        </w:rPr>
        <w:t xml:space="preserve"> x Ка, где: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Кд - корректирующий коэффициент, учитывающий величину доходов определенного вида предпринимательской деятельности;</w:t>
      </w:r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D957EC">
        <w:rPr>
          <w:rFonts w:ascii="Times New Roman" w:hAnsi="Times New Roman" w:cs="Times New Roman"/>
        </w:rPr>
        <w:t>Кзп</w:t>
      </w:r>
      <w:proofErr w:type="spellEnd"/>
      <w:r w:rsidRPr="00D957EC">
        <w:rPr>
          <w:rFonts w:ascii="Times New Roman" w:hAnsi="Times New Roman" w:cs="Times New Roman"/>
        </w:rPr>
        <w:t xml:space="preserve"> - корректирующий коэффициент, учитывающий среднемесячный размер заработной платы одного работника организации (индивидуального предпринимателя) &lt;2&gt;;</w:t>
      </w:r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--------------------------------</w:t>
      </w:r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&lt;2</w:t>
      </w:r>
      <w:proofErr w:type="gramStart"/>
      <w:r w:rsidRPr="00D957EC">
        <w:rPr>
          <w:rFonts w:ascii="Times New Roman" w:hAnsi="Times New Roman" w:cs="Times New Roman"/>
        </w:rPr>
        <w:t>&gt; Д</w:t>
      </w:r>
      <w:proofErr w:type="gramEnd"/>
      <w:r w:rsidRPr="00D957EC">
        <w:rPr>
          <w:rFonts w:ascii="Times New Roman" w:hAnsi="Times New Roman" w:cs="Times New Roman"/>
        </w:rPr>
        <w:t xml:space="preserve">ля налогоплательщиков, являющихся индивидуальными предпринимателями и осуществляющих деятельность самостоятельно (без заключения трудовых договоров и договоров гражданско-правового характера с физическими лицами), применяется </w:t>
      </w:r>
      <w:proofErr w:type="spellStart"/>
      <w:r w:rsidRPr="00D957EC">
        <w:rPr>
          <w:rFonts w:ascii="Times New Roman" w:hAnsi="Times New Roman" w:cs="Times New Roman"/>
        </w:rPr>
        <w:t>Кзп</w:t>
      </w:r>
      <w:proofErr w:type="spellEnd"/>
      <w:r w:rsidRPr="00D957EC">
        <w:rPr>
          <w:rFonts w:ascii="Times New Roman" w:hAnsi="Times New Roman" w:cs="Times New Roman"/>
        </w:rPr>
        <w:t>, равный 1.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Ка - корректирующий коэффициент, учитывающий ассортимент товаров (работ, услуг) определенного вида предпринимательской деятельности &lt;3&gt;.</w:t>
      </w:r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--------------------------------</w:t>
      </w:r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&lt;3&gt; Ка применяется только для вида предпринимательской деятельности "Оказание услуг общественного питания через объект организации общественного питания, имеющий зал обслуживания посетителей", в отношении иных видов предпринимательской деятельности применяется значение Ка, равное 1.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Значения Кд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6"/>
        <w:gridCol w:w="1586"/>
      </w:tblGrid>
      <w:tr w:rsidR="00D957EC" w:rsidRPr="00D957EC">
        <w:trPr>
          <w:trHeight w:val="251"/>
        </w:trPr>
        <w:tc>
          <w:tcPr>
            <w:tcW w:w="7686" w:type="dxa"/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         Вид предпринимательской деятельности             </w:t>
            </w:r>
          </w:p>
        </w:tc>
        <w:tc>
          <w:tcPr>
            <w:tcW w:w="1586" w:type="dxa"/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>Значение Кд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                           1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  2 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 Оказание бытовых услуг, их групп, подгрупп, видов и (или)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отдельных бытовых услуг, классифицируемых в соответствии </w:t>
            </w:r>
            <w:proofErr w:type="gramStart"/>
            <w:r w:rsidRPr="00D957EC">
              <w:rPr>
                <w:rFonts w:ascii="Times New Roman" w:hAnsi="Times New Roman" w:cs="Times New Roman"/>
              </w:rPr>
              <w:t>с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Общероссийским </w:t>
            </w:r>
            <w:hyperlink r:id="rId6" w:history="1">
              <w:r w:rsidRPr="00D957EC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D957EC">
              <w:rPr>
                <w:rFonts w:ascii="Times New Roman" w:hAnsi="Times New Roman" w:cs="Times New Roman"/>
              </w:rPr>
              <w:t xml:space="preserve"> услуг населению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lastRenderedPageBreak/>
              <w:t xml:space="preserve">1.1. Ремонт, окраска и пошив обуви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0.45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1.2. Ремонт и пошив швейных, меховых и кожаных изделий,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головных уборов и изделий текстильной галантереи, ремонт,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пошив и вязание трикотажных изделий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0.45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1.3. Ремонт часов  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0.59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1.4. Ремонт и изготовление ювелирных изделий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1.5. Ремонт и техническое обслуживание бытовой      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>радиоэлектронной аппаратуры, бытовых машин и бытовых приборов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1.6. Изготовление и ремонт металлоизделий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0.59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>1.7. Услуги фотоателье, фот</w:t>
            </w:r>
            <w:proofErr w:type="gramStart"/>
            <w:r w:rsidRPr="00D957EC">
              <w:rPr>
                <w:rFonts w:ascii="Times New Roman" w:hAnsi="Times New Roman" w:cs="Times New Roman"/>
              </w:rPr>
              <w:t>о-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, кинолабораторий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0.77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1.8. Услуги предприятий по прокату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0.77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1.9. Химическая чистка и крашение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1.10. Ритуальные услуги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0.45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1.11. Услуги парикмахерских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0.59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1.12. Ремонт мебели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1.13. Услуги бань, душевых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0.07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1.14. Прочие услуги, оказываемые в банях и душевых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1.15. Услуги прачечных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0.30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1.16. Граверные работы по металлу, стеклу, фарфору, дереву,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керамике           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1.17. </w:t>
            </w:r>
            <w:proofErr w:type="gramStart"/>
            <w:r w:rsidRPr="00D957EC">
              <w:rPr>
                <w:rFonts w:ascii="Times New Roman" w:hAnsi="Times New Roman" w:cs="Times New Roman"/>
              </w:rPr>
              <w:t xml:space="preserve">Ремонт и строительство жилья и других построек (за     </w:t>
            </w:r>
            <w:proofErr w:type="gramEnd"/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исключением услуг по строительству индивидуальных домов)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1.18. Услуги справочно-информационной службы по выдаче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справок            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1.19. Оказание услуг населению по заполнению бланков,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написанию заявлений, снятию копий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1.20. Обеспечение индивидуальных подписчиков </w:t>
            </w:r>
            <w:proofErr w:type="spellStart"/>
            <w:r w:rsidRPr="00D957EC">
              <w:rPr>
                <w:rFonts w:ascii="Times New Roman" w:hAnsi="Times New Roman" w:cs="Times New Roman"/>
              </w:rPr>
              <w:t>газетно</w:t>
            </w:r>
            <w:proofErr w:type="spellEnd"/>
            <w:r w:rsidRPr="00D957EC">
              <w:rPr>
                <w:rFonts w:ascii="Times New Roman" w:hAnsi="Times New Roman" w:cs="Times New Roman"/>
              </w:rPr>
              <w:t xml:space="preserve">-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журнальной информацией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0.30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1.21. Оформление заказов на покупку очков, оправ, лекарств </w:t>
            </w:r>
            <w:proofErr w:type="gramStart"/>
            <w:r w:rsidRPr="00D957E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рецепту и доставку их на дом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0.30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1.22. Услуги по присмотру за детьми и больными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0.15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1.23. Нарезка стекла и зеркал, художественная обработка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стекла             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1.24. Прочие услуги непроизводственного характера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2. Оказание ветеринарных услуг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3. Оказание услуг по ремонту, техническому обслуживанию и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мойке автомототранспортных средств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D957EC">
              <w:rPr>
                <w:rFonts w:ascii="Times New Roman" w:hAnsi="Times New Roman" w:cs="Times New Roman"/>
              </w:rPr>
              <w:t xml:space="preserve">Оказание услуг по предоставлению во временное владение (в </w:t>
            </w:r>
            <w:proofErr w:type="gramEnd"/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>пользование) мест для стоянки автомототранспортных средств, а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также по хранению автомототранспортных средств </w:t>
            </w:r>
            <w:proofErr w:type="gramStart"/>
            <w:r w:rsidRPr="00D957EC">
              <w:rPr>
                <w:rFonts w:ascii="Times New Roman" w:hAnsi="Times New Roman" w:cs="Times New Roman"/>
              </w:rPr>
              <w:t>на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 платных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D957EC">
              <w:rPr>
                <w:rFonts w:ascii="Times New Roman" w:hAnsi="Times New Roman" w:cs="Times New Roman"/>
              </w:rPr>
              <w:t>стоянках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 (за исключением штрафных автостоянок)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0.30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5. Оказание автотранспортных услуг по перевозке пассажиров и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грузов             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lastRenderedPageBreak/>
              <w:t xml:space="preserve">5.1. Оказание автотранспортных услуг по перевозке грузов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5.2. Оказание автотранспортных услуг по перевозке пассажиров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0.30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6. Розничная торговля, осуществляемая через объекты 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стационарной торговой сети, имеющие торговые залы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0.52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7. Розничная торговля, осуществляемая через объекты 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D957EC">
              <w:rPr>
                <w:rFonts w:ascii="Times New Roman" w:hAnsi="Times New Roman" w:cs="Times New Roman"/>
              </w:rPr>
              <w:t xml:space="preserve">стационарной торговой сети, не имеющие торговых залов, а     </w:t>
            </w:r>
            <w:proofErr w:type="gramEnd"/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также через объекты нестационарной торговой сети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7.1. Розничная торговля, осуществляемая через объекты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D957EC">
              <w:rPr>
                <w:rFonts w:ascii="Times New Roman" w:hAnsi="Times New Roman" w:cs="Times New Roman"/>
              </w:rPr>
              <w:t xml:space="preserve">стационарной торговой сети, не имеющие торговых залов, а     </w:t>
            </w:r>
            <w:proofErr w:type="gramEnd"/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также через объекты нестационарной торговой сети, площадь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торгового </w:t>
            </w:r>
            <w:proofErr w:type="gramStart"/>
            <w:r w:rsidRPr="00D957EC">
              <w:rPr>
                <w:rFonts w:ascii="Times New Roman" w:hAnsi="Times New Roman" w:cs="Times New Roman"/>
              </w:rPr>
              <w:t>места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 в которых не превышает 5 квадратных метров,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за исключением реализации товаров с использованием торговых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автоматов          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7.2. Реализация товаров с использованием торговых автоматов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7.3. Розничная торговля, осуществляемая через объекты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D957EC">
              <w:rPr>
                <w:rFonts w:ascii="Times New Roman" w:hAnsi="Times New Roman" w:cs="Times New Roman"/>
              </w:rPr>
              <w:t xml:space="preserve">стационарной торговой сети, не имеющие торговых залов, а     </w:t>
            </w:r>
            <w:proofErr w:type="gramEnd"/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также через объекты нестационарной торговой сети, площадь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торгового </w:t>
            </w:r>
            <w:proofErr w:type="gramStart"/>
            <w:r w:rsidRPr="00D957EC">
              <w:rPr>
                <w:rFonts w:ascii="Times New Roman" w:hAnsi="Times New Roman" w:cs="Times New Roman"/>
              </w:rPr>
              <w:t>места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 в которых превышает 5 квадратных метров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7.4. Развозная и разносная розничная торговля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8. Оказание услуг общественного питания через объект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организации общественного питания, имеющий зал обслуживания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посетителей        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8.1. Рестораны, бары, кафе, закусочные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8.2. Столовые      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0.50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9. Оказание услуг общественного питания через объект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организации общественного питания, не </w:t>
            </w:r>
            <w:proofErr w:type="gramStart"/>
            <w:r w:rsidRPr="00D957EC">
              <w:rPr>
                <w:rFonts w:ascii="Times New Roman" w:hAnsi="Times New Roman" w:cs="Times New Roman"/>
              </w:rPr>
              <w:t>имеющий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 зала  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обслуживания посетителей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10. Распространение наружной рекламы с использованием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рекламных конструкций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10.1. Распространение наружной рекламы с использованием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D957EC">
              <w:rPr>
                <w:rFonts w:ascii="Times New Roman" w:hAnsi="Times New Roman" w:cs="Times New Roman"/>
              </w:rPr>
              <w:t>рекламных конструкций (за исключением рекламных конструкций с</w:t>
            </w:r>
            <w:proofErr w:type="gramEnd"/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автоматической сменой изображения и электронных табло)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0.45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10.2. Распространение наружной рекламы с использованием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рекламных конструкций с автоматической сменой изображения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0.45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10.3. Распространение наружной рекламы посредством  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электронных табло       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0.45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11. Размещение рекламы с использованием </w:t>
            </w:r>
            <w:proofErr w:type="gramStart"/>
            <w:r w:rsidRPr="00D957EC">
              <w:rPr>
                <w:rFonts w:ascii="Times New Roman" w:hAnsi="Times New Roman" w:cs="Times New Roman"/>
              </w:rPr>
              <w:t>внешних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 и внутренних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поверхностей транспортных средств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0.74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12. Оказание услуг по временному размещению и проживанию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13. Оказание услуг по передаче во временное владение и (или)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в пользование торговых мест, расположенных в объектах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стационарной торговой сети, не имеющих торговых залов,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объектов нестационарной торговой сети, а также объектов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организации общественного питания, не имеющих залов 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обслуживания посетителей        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13.1. Оказание услуг по передаче во временное владение и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(или) в пользование торговых мест, расположенных в объектах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стационарной торговой сети, не имеющих торговых залов,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объектов нестационарной торговой сети, а также объектов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lastRenderedPageBreak/>
              <w:t xml:space="preserve">организации общественного питания, не имеющих залов 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обслуживания посетителей, при условии, что площадь каждого </w:t>
            </w:r>
            <w:proofErr w:type="gramStart"/>
            <w:r w:rsidRPr="00D957EC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них не превышает 5 квадратных метров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lastRenderedPageBreak/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lastRenderedPageBreak/>
              <w:t xml:space="preserve">13.2. Оказание услуг по передаче во временное владение и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(или) в пользование торговых мест, расположенных в объектах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стационарной торговой сети, не имеющих торговых залов,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объектов нестационарной торговой сети, а также объектов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организации общественного питания, не имеющих залов  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обслуживания посетителей, при условии, что площадь каждого </w:t>
            </w:r>
            <w:proofErr w:type="gramStart"/>
            <w:r w:rsidRPr="00D957EC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них превышает 5 квадратных метров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14. Оказание услуг по передаче во временное владение и (или)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в пользование земельных участков для размещения объектов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>стационарной и нестационарной торговой сети, а также объектов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организации общественного питания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14.1. Оказание услуг по передаче во временное владение и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(или) в пользование земельных участков для размещения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>объектов стационарной и нестационарной торговой сети, а также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объектов организации общественного питания, при условии, что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площадь земельного участка не превышает 10 квадратных метров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  <w:tr w:rsidR="00D957EC" w:rsidRPr="00D957EC">
        <w:trPr>
          <w:trHeight w:val="251"/>
        </w:trPr>
        <w:tc>
          <w:tcPr>
            <w:tcW w:w="76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14.2. Оказание услуг по передаче во временное владение и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(или) в пользование земельных участков для размещения      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>объектов стационарной и нестационарной торговой сети, а также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объектов организации общественного питания, при условии, что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площадь земельного участка превышает 10 квадратных метров    </w:t>
            </w:r>
          </w:p>
        </w:tc>
        <w:tc>
          <w:tcPr>
            <w:tcW w:w="1586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0.80    </w:t>
            </w:r>
          </w:p>
        </w:tc>
      </w:tr>
    </w:tbl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 xml:space="preserve">Значения </w:t>
      </w:r>
      <w:proofErr w:type="spellStart"/>
      <w:r w:rsidRPr="00D957EC">
        <w:rPr>
          <w:rFonts w:ascii="Times New Roman" w:hAnsi="Times New Roman" w:cs="Times New Roman"/>
        </w:rPr>
        <w:t>Кзп</w:t>
      </w:r>
      <w:proofErr w:type="spellEnd"/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92"/>
        <w:gridCol w:w="1708"/>
      </w:tblGrid>
      <w:tr w:rsidR="00D957EC" w:rsidRPr="00D957EC">
        <w:trPr>
          <w:trHeight w:val="251"/>
        </w:trPr>
        <w:tc>
          <w:tcPr>
            <w:tcW w:w="4392" w:type="dxa"/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Среднемесячный размер </w:t>
            </w:r>
            <w:proofErr w:type="gramStart"/>
            <w:r w:rsidRPr="00D957EC">
              <w:rPr>
                <w:rFonts w:ascii="Times New Roman" w:hAnsi="Times New Roman" w:cs="Times New Roman"/>
              </w:rPr>
              <w:t>заработной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  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>платы одного работника организации</w:t>
            </w:r>
          </w:p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(индивидуального предпринимателя) </w:t>
            </w:r>
          </w:p>
        </w:tc>
        <w:tc>
          <w:tcPr>
            <w:tcW w:w="1708" w:type="dxa"/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Значение </w:t>
            </w:r>
            <w:proofErr w:type="spellStart"/>
            <w:r w:rsidRPr="00D957EC">
              <w:rPr>
                <w:rFonts w:ascii="Times New Roman" w:hAnsi="Times New Roman" w:cs="Times New Roman"/>
              </w:rPr>
              <w:t>Кзп</w:t>
            </w:r>
            <w:proofErr w:type="spellEnd"/>
          </w:p>
        </w:tc>
      </w:tr>
      <w:tr w:rsidR="00D957EC" w:rsidRPr="00D957EC">
        <w:trPr>
          <w:trHeight w:val="251"/>
        </w:trPr>
        <w:tc>
          <w:tcPr>
            <w:tcW w:w="4392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             1   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  2      </w:t>
            </w:r>
          </w:p>
        </w:tc>
      </w:tr>
      <w:tr w:rsidR="00D957EC" w:rsidRPr="00D957EC">
        <w:trPr>
          <w:trHeight w:val="251"/>
        </w:trPr>
        <w:tc>
          <w:tcPr>
            <w:tcW w:w="4392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D957EC">
              <w:rPr>
                <w:rFonts w:ascii="Times New Roman" w:hAnsi="Times New Roman" w:cs="Times New Roman"/>
              </w:rPr>
              <w:t>Равен</w:t>
            </w:r>
            <w:proofErr w:type="gramEnd"/>
            <w:r w:rsidRPr="00D957EC">
              <w:rPr>
                <w:rFonts w:ascii="Times New Roman" w:hAnsi="Times New Roman" w:cs="Times New Roman"/>
              </w:rPr>
              <w:t xml:space="preserve"> или выше 12407 рублей    </w:t>
            </w:r>
          </w:p>
        </w:tc>
        <w:tc>
          <w:tcPr>
            <w:tcW w:w="1708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 1.00    </w:t>
            </w:r>
          </w:p>
        </w:tc>
      </w:tr>
      <w:tr w:rsidR="00D957EC" w:rsidRPr="00D957EC">
        <w:trPr>
          <w:trHeight w:val="251"/>
        </w:trPr>
        <w:tc>
          <w:tcPr>
            <w:tcW w:w="4392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2. Ниже 12407 рублей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D957EC" w:rsidRPr="00D957EC" w:rsidRDefault="00D957EC">
            <w:pPr>
              <w:pStyle w:val="ConsPlusNonformat"/>
              <w:rPr>
                <w:rFonts w:ascii="Times New Roman" w:hAnsi="Times New Roman" w:cs="Times New Roman"/>
              </w:rPr>
            </w:pPr>
            <w:r w:rsidRPr="00D957EC">
              <w:rPr>
                <w:rFonts w:ascii="Times New Roman" w:hAnsi="Times New Roman" w:cs="Times New Roman"/>
              </w:rPr>
              <w:t xml:space="preserve">    1.25    </w:t>
            </w:r>
          </w:p>
        </w:tc>
      </w:tr>
    </w:tbl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Среднемесячный размер заработной платы одного работника организации (индивидуального предпринимателя) определяется путем деления фонда оплаты труда работников организации (индивидуального предпринимателя) на среднесписочную численность организации (индивидуального предпринимателя).</w:t>
      </w:r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957EC">
        <w:rPr>
          <w:rFonts w:ascii="Times New Roman" w:hAnsi="Times New Roman" w:cs="Times New Roman"/>
        </w:rPr>
        <w:t xml:space="preserve">В качестве среднесписочной численности организации (индивидуального предпринимателя) используются данные, отражаемые в титульном листе в поле "Среднесписочная численность"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 </w:t>
      </w:r>
      <w:hyperlink r:id="rId7" w:history="1">
        <w:r w:rsidRPr="00D957EC">
          <w:rPr>
            <w:rFonts w:ascii="Times New Roman" w:hAnsi="Times New Roman" w:cs="Times New Roman"/>
          </w:rPr>
          <w:t>(форма РСВ-1 ПФР)</w:t>
        </w:r>
      </w:hyperlink>
      <w:r w:rsidRPr="00D957EC">
        <w:rPr>
          <w:rFonts w:ascii="Times New Roman" w:hAnsi="Times New Roman" w:cs="Times New Roman"/>
        </w:rPr>
        <w:t>.</w:t>
      </w:r>
      <w:proofErr w:type="gramEnd"/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957EC">
        <w:rPr>
          <w:rFonts w:ascii="Times New Roman" w:hAnsi="Times New Roman" w:cs="Times New Roman"/>
        </w:rPr>
        <w:t xml:space="preserve">Расчет фонда оплаты труда работников организации (индивидуального предпринимателя) осуществляется путем сложения данных, отражаемых в разделе 2 "Расчет страховых взносов по тарифу и дополнительному тарифу" в </w:t>
      </w:r>
      <w:hyperlink r:id="rId8" w:history="1">
        <w:r w:rsidRPr="00D957EC">
          <w:rPr>
            <w:rFonts w:ascii="Times New Roman" w:hAnsi="Times New Roman" w:cs="Times New Roman"/>
          </w:rPr>
          <w:t>строках 201</w:t>
        </w:r>
      </w:hyperlink>
      <w:r w:rsidRPr="00D957EC">
        <w:rPr>
          <w:rFonts w:ascii="Times New Roman" w:hAnsi="Times New Roman" w:cs="Times New Roman"/>
        </w:rPr>
        <w:t xml:space="preserve">, </w:t>
      </w:r>
      <w:hyperlink r:id="rId9" w:history="1">
        <w:r w:rsidRPr="00D957EC">
          <w:rPr>
            <w:rFonts w:ascii="Times New Roman" w:hAnsi="Times New Roman" w:cs="Times New Roman"/>
          </w:rPr>
          <w:t>202</w:t>
        </w:r>
      </w:hyperlink>
      <w:r w:rsidRPr="00D957EC">
        <w:rPr>
          <w:rFonts w:ascii="Times New Roman" w:hAnsi="Times New Roman" w:cs="Times New Roman"/>
        </w:rPr>
        <w:t xml:space="preserve">, </w:t>
      </w:r>
      <w:hyperlink r:id="rId10" w:history="1">
        <w:r w:rsidRPr="00D957EC">
          <w:rPr>
            <w:rFonts w:ascii="Times New Roman" w:hAnsi="Times New Roman" w:cs="Times New Roman"/>
          </w:rPr>
          <w:t>203</w:t>
        </w:r>
      </w:hyperlink>
      <w:r w:rsidRPr="00D957EC">
        <w:rPr>
          <w:rFonts w:ascii="Times New Roman" w:hAnsi="Times New Roman" w:cs="Times New Roman"/>
        </w:rPr>
        <w:t xml:space="preserve"> "Сумма выплат и иных вознаграждений, начисленных в пользу физических лиц, в соответствии со </w:t>
      </w:r>
      <w:hyperlink r:id="rId11" w:history="1">
        <w:r w:rsidRPr="00D957EC">
          <w:rPr>
            <w:rFonts w:ascii="Times New Roman" w:hAnsi="Times New Roman" w:cs="Times New Roman"/>
          </w:rPr>
          <w:t>статьей 7</w:t>
        </w:r>
      </w:hyperlink>
      <w:r w:rsidRPr="00D957EC">
        <w:rPr>
          <w:rFonts w:ascii="Times New Roman" w:hAnsi="Times New Roman" w:cs="Times New Roman"/>
        </w:rPr>
        <w:t xml:space="preserve"> Федерального закона от 24 июля 2009 года N 212-ФЗ (с последующими изменениями) и в соответствии с</w:t>
      </w:r>
      <w:proofErr w:type="gramEnd"/>
      <w:r w:rsidRPr="00D957EC">
        <w:rPr>
          <w:rFonts w:ascii="Times New Roman" w:hAnsi="Times New Roman" w:cs="Times New Roman"/>
        </w:rPr>
        <w:t xml:space="preserve"> межгосударственными соглашениями" формы РСВ-1 ПФР.</w:t>
      </w:r>
    </w:p>
    <w:p w:rsidR="00D957EC" w:rsidRPr="00D957EC" w:rsidRDefault="00D957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lastRenderedPageBreak/>
        <w:t xml:space="preserve">Для определения значения </w:t>
      </w:r>
      <w:proofErr w:type="spellStart"/>
      <w:r w:rsidRPr="00D957EC">
        <w:rPr>
          <w:rFonts w:ascii="Times New Roman" w:hAnsi="Times New Roman" w:cs="Times New Roman"/>
        </w:rPr>
        <w:t>Кзп</w:t>
      </w:r>
      <w:proofErr w:type="spellEnd"/>
      <w:r w:rsidRPr="00D957EC">
        <w:rPr>
          <w:rFonts w:ascii="Times New Roman" w:hAnsi="Times New Roman" w:cs="Times New Roman"/>
        </w:rPr>
        <w:t xml:space="preserve"> следует использовать сведения, отражаемые в </w:t>
      </w:r>
      <w:hyperlink r:id="rId12" w:history="1">
        <w:r w:rsidRPr="00D957EC">
          <w:rPr>
            <w:rFonts w:ascii="Times New Roman" w:hAnsi="Times New Roman" w:cs="Times New Roman"/>
          </w:rPr>
          <w:t>форме РСВ-1 ПФР</w:t>
        </w:r>
      </w:hyperlink>
      <w:r w:rsidRPr="00D957EC">
        <w:rPr>
          <w:rFonts w:ascii="Times New Roman" w:hAnsi="Times New Roman" w:cs="Times New Roman"/>
        </w:rPr>
        <w:t xml:space="preserve"> за период, соответствующий отчетному налоговому периоду по единому налогу на вмененный доход.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Значения Ка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┌─────────────────────────────────────────────────────────────┬───────────┐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│            Вид предпринимательской деятельности             │Значение Ка│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├─────────────────────────────────────────────────────────────┼───────────┤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│                              1                              │     2     │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├─────────────────────────────────────────────────────────────┼───────────┤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│Оказание услуг общественного питания через объект организации│           │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│общественного питания, имеющий зал обслуживания посетителей  │           │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├─────────────────────────────────────────────────────────────┼───────────┤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│1. С реализацией алкогольной продукции                       │   0.74    │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├─────────────────────────────────────────────────────────────┼───────────┤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│2. Без реализации алкогольной продукции                      │   0.20    │</w:t>
      </w:r>
    </w:p>
    <w:p w:rsidR="00D957EC" w:rsidRPr="00D957EC" w:rsidRDefault="00D957EC">
      <w:pPr>
        <w:pStyle w:val="ConsPlusCell"/>
        <w:rPr>
          <w:rFonts w:ascii="Times New Roman" w:hAnsi="Times New Roman" w:cs="Times New Roman"/>
        </w:rPr>
      </w:pPr>
      <w:r w:rsidRPr="00D957EC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└─────────────────────────────────────────────────────────────┴───────────┘".</w:t>
      </w: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jc w:val="both"/>
        <w:rPr>
          <w:rFonts w:ascii="Times New Roman" w:hAnsi="Times New Roman" w:cs="Times New Roman"/>
        </w:rPr>
      </w:pPr>
    </w:p>
    <w:p w:rsidR="00D957EC" w:rsidRPr="00D957EC" w:rsidRDefault="00D957EC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F110F6" w:rsidRPr="00D957EC" w:rsidRDefault="00D44C21">
      <w:pPr>
        <w:rPr>
          <w:rFonts w:ascii="Times New Roman" w:hAnsi="Times New Roman" w:cs="Times New Roman"/>
        </w:rPr>
      </w:pPr>
    </w:p>
    <w:sectPr w:rsidR="00F110F6" w:rsidRPr="00D957EC" w:rsidSect="0066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EC"/>
    <w:rsid w:val="00711A2E"/>
    <w:rsid w:val="00D44C21"/>
    <w:rsid w:val="00D957EC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57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5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57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57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57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5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57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57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7E9912EC4375D9DD4EEDC33B058CBC4388C6829C72AC2D1E33FDED87623A51A83B64FDBB51D8458o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67E9912EC4375D9DD4EEDC33B058CBC4388C6829C72AC2D1E33FDED87623A51A83B64FDBB51D8258o2H" TargetMode="External"/><Relationship Id="rId12" Type="http://schemas.openxmlformats.org/officeDocument/2006/relationships/hyperlink" Target="consultantplus://offline/ref=B167E9912EC4375D9DD4EEDC33B058CBC4388C6829C72AC2D1E33FDED87623A51A83B64FDBB51D8258o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67E9912EC4375D9DD4EEDC33B058CBC4388C6B29C72AC2D1E33FDED857o6H" TargetMode="External"/><Relationship Id="rId11" Type="http://schemas.openxmlformats.org/officeDocument/2006/relationships/hyperlink" Target="consultantplus://offline/ref=B167E9912EC4375D9DD4EEDC33B058CBC438866B29C32AC2D1E33FDED87623A51A83B64FDBB51D8658oEH" TargetMode="External"/><Relationship Id="rId5" Type="http://schemas.openxmlformats.org/officeDocument/2006/relationships/hyperlink" Target="consultantplus://offline/ref=B167E9912EC4375D9DD4EEDC33B058CBC438886F2CC42AC2D1E33FDED87623A51A83B64DDFB051oFH" TargetMode="External"/><Relationship Id="rId10" Type="http://schemas.openxmlformats.org/officeDocument/2006/relationships/hyperlink" Target="consultantplus://offline/ref=B167E9912EC4375D9DD4EEDC33B058CBC4388C6829C72AC2D1E33FDED87623A51A83B64FDBB51D8458o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67E9912EC4375D9DD4EEDC33B058CBC4388C6829C72AC2D1E33FDED87623A51A83B64FDBB51D8458o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2018-04-12T08:24:00Z</dcterms:created>
  <dcterms:modified xsi:type="dcterms:W3CDTF">2018-04-12T08:24:00Z</dcterms:modified>
</cp:coreProperties>
</file>